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8E110" w14:textId="4DA8D16D" w:rsidR="003B7A46" w:rsidRDefault="00F1288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Sample letter to allow patient to wear Transitions</w:t>
      </w:r>
      <w:r w:rsidR="0034163E" w:rsidRPr="0034163E">
        <w:rPr>
          <w:rFonts w:ascii="Arial" w:eastAsia="Arial" w:hAnsi="Arial" w:cs="Arial"/>
          <w:b/>
          <w:vertAlign w:val="superscript"/>
        </w:rPr>
        <w:t>®</w:t>
      </w:r>
      <w:r>
        <w:rPr>
          <w:rFonts w:ascii="Arial" w:eastAsia="Arial" w:hAnsi="Arial" w:cs="Arial"/>
          <w:b/>
        </w:rPr>
        <w:t xml:space="preserve"> lenses at school that doesn’t allow sunglasses</w:t>
      </w:r>
    </w:p>
    <w:p w14:paraId="253EEF04" w14:textId="77777777" w:rsidR="003B7A46" w:rsidRDefault="003B7A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A643BE0" w14:textId="77777777" w:rsidR="003B7A46" w:rsidRDefault="003B7A4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975EA9" w14:textId="77777777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Dear [</w:t>
      </w:r>
      <w:r w:rsidRPr="0034163E">
        <w:rPr>
          <w:rFonts w:ascii="Arial" w:eastAsia="Arial" w:hAnsi="Arial" w:cs="Arial"/>
          <w:b/>
          <w:bCs/>
          <w:sz w:val="20"/>
          <w:szCs w:val="20"/>
        </w:rPr>
        <w:t>School Principal/Teacher</w:t>
      </w:r>
      <w:r w:rsidRPr="0034163E">
        <w:rPr>
          <w:rFonts w:ascii="Arial" w:eastAsia="Arial" w:hAnsi="Arial" w:cs="Arial"/>
          <w:sz w:val="20"/>
          <w:szCs w:val="20"/>
        </w:rPr>
        <w:t>],</w:t>
      </w:r>
    </w:p>
    <w:p w14:paraId="5312374D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E174BAA" w14:textId="77777777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I am writing regarding my patient, [</w:t>
      </w:r>
      <w:r w:rsidRPr="0034163E">
        <w:rPr>
          <w:rFonts w:ascii="Arial" w:eastAsia="Arial" w:hAnsi="Arial" w:cs="Arial"/>
          <w:b/>
          <w:bCs/>
          <w:sz w:val="20"/>
          <w:szCs w:val="20"/>
        </w:rPr>
        <w:t>Student Name</w:t>
      </w:r>
      <w:r w:rsidRPr="0034163E">
        <w:rPr>
          <w:rFonts w:ascii="Arial" w:eastAsia="Arial" w:hAnsi="Arial" w:cs="Arial"/>
          <w:sz w:val="20"/>
          <w:szCs w:val="20"/>
        </w:rPr>
        <w:t xml:space="preserve">], for whom I have prescribed </w:t>
      </w:r>
      <w:r w:rsidRPr="0034163E">
        <w:rPr>
          <w:rFonts w:ascii="Arial" w:eastAsia="Arial" w:hAnsi="Arial" w:cs="Arial"/>
          <w:i/>
          <w:iCs/>
          <w:sz w:val="20"/>
          <w:szCs w:val="20"/>
        </w:rPr>
        <w:t>Transitions®</w:t>
      </w:r>
      <w:r w:rsidRPr="0034163E">
        <w:rPr>
          <w:rFonts w:ascii="Arial" w:eastAsia="Arial" w:hAnsi="Arial" w:cs="Arial"/>
          <w:sz w:val="20"/>
          <w:szCs w:val="20"/>
        </w:rPr>
        <w:t xml:space="preserve"> photochromic lenses as part of their vision care.</w:t>
      </w:r>
    </w:p>
    <w:p w14:paraId="46FB3F3A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EBEA387" w14:textId="23A98E8B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These lenses are specifically recommended because they automatically and seamlessly adjust to changing light conditions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34163E">
        <w:rPr>
          <w:rFonts w:ascii="Arial" w:eastAsia="Arial" w:hAnsi="Arial" w:cs="Arial"/>
          <w:sz w:val="20"/>
          <w:szCs w:val="20"/>
        </w:rPr>
        <w:t>remaining clear indoors and darkening outdoors in response to sunlight. This adaptive technology helps reduce glare</w:t>
      </w:r>
      <w:r w:rsidR="0027071F">
        <w:rPr>
          <w:rFonts w:ascii="Arial" w:eastAsia="Arial" w:hAnsi="Arial" w:cs="Arial"/>
          <w:sz w:val="20"/>
          <w:szCs w:val="20"/>
        </w:rPr>
        <w:t xml:space="preserve"> and </w:t>
      </w:r>
      <w:proofErr w:type="gramStart"/>
      <w:r w:rsidR="0027071F">
        <w:rPr>
          <w:rFonts w:ascii="Arial" w:eastAsia="Arial" w:hAnsi="Arial" w:cs="Arial"/>
          <w:sz w:val="20"/>
          <w:szCs w:val="20"/>
        </w:rPr>
        <w:t>support</w:t>
      </w:r>
      <w:proofErr w:type="gramEnd"/>
      <w:r w:rsidRPr="0034163E">
        <w:rPr>
          <w:rFonts w:ascii="Arial" w:eastAsia="Arial" w:hAnsi="Arial" w:cs="Arial"/>
          <w:sz w:val="20"/>
          <w:szCs w:val="20"/>
        </w:rPr>
        <w:t xml:space="preserve"> overall visual comfort throughout the day, including during extended use of digital devices.</w:t>
      </w:r>
    </w:p>
    <w:p w14:paraId="1AF966B8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301174B" w14:textId="58A5325C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 xml:space="preserve">In addition, </w:t>
      </w:r>
      <w:r w:rsidRPr="0034163E">
        <w:rPr>
          <w:rFonts w:ascii="Arial" w:eastAsia="Arial" w:hAnsi="Arial" w:cs="Arial"/>
          <w:i/>
          <w:iCs/>
          <w:sz w:val="20"/>
          <w:szCs w:val="20"/>
        </w:rPr>
        <w:t>Transitions</w:t>
      </w:r>
      <w:r w:rsidRPr="0034163E">
        <w:rPr>
          <w:rFonts w:ascii="Arial" w:eastAsia="Arial" w:hAnsi="Arial" w:cs="Arial"/>
          <w:sz w:val="20"/>
          <w:szCs w:val="20"/>
        </w:rPr>
        <w:t xml:space="preserve"> lenses provide continuous protection by blocking 100% of UVA and UVB rays. This is especially important for children, as their eyes are still developing</w:t>
      </w:r>
      <w:r w:rsidR="0027071F"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4163E">
        <w:rPr>
          <w:rFonts w:ascii="Arial" w:eastAsia="Arial" w:hAnsi="Arial" w:cs="Arial"/>
          <w:sz w:val="20"/>
          <w:szCs w:val="20"/>
        </w:rPr>
        <w:t xml:space="preserve">It’s important to note that </w:t>
      </w:r>
      <w:r w:rsidRPr="0034163E">
        <w:rPr>
          <w:rFonts w:ascii="Arial" w:eastAsia="Arial" w:hAnsi="Arial" w:cs="Arial"/>
          <w:i/>
          <w:iCs/>
          <w:sz w:val="20"/>
          <w:szCs w:val="20"/>
        </w:rPr>
        <w:t>Transitions</w:t>
      </w:r>
      <w:r w:rsidRPr="0034163E">
        <w:rPr>
          <w:rFonts w:ascii="Arial" w:eastAsia="Arial" w:hAnsi="Arial" w:cs="Arial"/>
          <w:sz w:val="20"/>
          <w:szCs w:val="20"/>
        </w:rPr>
        <w:t xml:space="preserve"> lenses are not sunglasses—they return quickly to a clear state indoors and function as everyday prescription eyeglasses. Their purpose is to support consistent visual comfort and protection in all lighting environments, both inside and outside the classroom.</w:t>
      </w:r>
    </w:p>
    <w:p w14:paraId="61C12B02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BE76E6A" w14:textId="41EF38B0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Given these benefits, I kindly ask that you consider permitting [</w:t>
      </w:r>
      <w:r w:rsidRPr="0034163E">
        <w:rPr>
          <w:rFonts w:ascii="Arial" w:eastAsia="Arial" w:hAnsi="Arial" w:cs="Arial"/>
          <w:b/>
          <w:bCs/>
          <w:sz w:val="20"/>
          <w:szCs w:val="20"/>
        </w:rPr>
        <w:t>Student Name</w:t>
      </w:r>
      <w:r w:rsidRPr="0034163E">
        <w:rPr>
          <w:rFonts w:ascii="Arial" w:eastAsia="Arial" w:hAnsi="Arial" w:cs="Arial"/>
          <w:sz w:val="20"/>
          <w:szCs w:val="20"/>
        </w:rPr>
        <w:t xml:space="preserve">] to wear their </w:t>
      </w:r>
      <w:r w:rsidRPr="0034163E">
        <w:rPr>
          <w:rFonts w:ascii="Arial" w:eastAsia="Arial" w:hAnsi="Arial" w:cs="Arial"/>
          <w:i/>
          <w:iCs/>
          <w:sz w:val="20"/>
          <w:szCs w:val="20"/>
        </w:rPr>
        <w:t>Transitions</w:t>
      </w:r>
      <w:r w:rsidRPr="0034163E">
        <w:rPr>
          <w:rFonts w:ascii="Arial" w:eastAsia="Arial" w:hAnsi="Arial" w:cs="Arial"/>
          <w:sz w:val="20"/>
          <w:szCs w:val="20"/>
        </w:rPr>
        <w:t xml:space="preserve"> lenses at school. This will help ensure they can maintain optimal visual health</w:t>
      </w:r>
      <w:r>
        <w:rPr>
          <w:rFonts w:ascii="Arial" w:eastAsia="Arial" w:hAnsi="Arial" w:cs="Arial"/>
          <w:sz w:val="20"/>
          <w:szCs w:val="20"/>
        </w:rPr>
        <w:t>, clarity,</w:t>
      </w:r>
      <w:r w:rsidRPr="0034163E">
        <w:rPr>
          <w:rFonts w:ascii="Arial" w:eastAsia="Arial" w:hAnsi="Arial" w:cs="Arial"/>
          <w:sz w:val="20"/>
          <w:szCs w:val="20"/>
        </w:rPr>
        <w:t xml:space="preserve"> and comfort throughout the school day.</w:t>
      </w:r>
    </w:p>
    <w:p w14:paraId="551F6700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883AE01" w14:textId="77777777" w:rsid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If you have any questions or would like additional information, please do not hesitate to contact me.</w:t>
      </w:r>
    </w:p>
    <w:p w14:paraId="76755528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EB71981" w14:textId="77777777" w:rsidR="0034163E" w:rsidRPr="0034163E" w:rsidRDefault="0034163E" w:rsidP="0034163E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34163E">
        <w:rPr>
          <w:rFonts w:ascii="Arial" w:eastAsia="Arial" w:hAnsi="Arial" w:cs="Arial"/>
          <w:sz w:val="20"/>
          <w:szCs w:val="20"/>
        </w:rPr>
        <w:t>Sincerely,</w:t>
      </w:r>
      <w:r w:rsidRPr="0034163E">
        <w:rPr>
          <w:rFonts w:ascii="Arial" w:eastAsia="Arial" w:hAnsi="Arial" w:cs="Arial"/>
          <w:sz w:val="20"/>
          <w:szCs w:val="20"/>
        </w:rPr>
        <w:br/>
        <w:t>[Doctor’s Name]</w:t>
      </w:r>
      <w:r w:rsidRPr="0034163E">
        <w:rPr>
          <w:rFonts w:ascii="Arial" w:eastAsia="Arial" w:hAnsi="Arial" w:cs="Arial"/>
          <w:sz w:val="20"/>
          <w:szCs w:val="20"/>
        </w:rPr>
        <w:br/>
        <w:t>[Practice Name]</w:t>
      </w:r>
      <w:r w:rsidRPr="0034163E">
        <w:rPr>
          <w:rFonts w:ascii="Arial" w:eastAsia="Arial" w:hAnsi="Arial" w:cs="Arial"/>
          <w:sz w:val="20"/>
          <w:szCs w:val="20"/>
        </w:rPr>
        <w:br/>
        <w:t>[Contact Information]</w:t>
      </w:r>
    </w:p>
    <w:p w14:paraId="29647994" w14:textId="77777777" w:rsidR="003B7A46" w:rsidRDefault="003B7A46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sectPr w:rsidR="003B7A46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B455" w14:textId="77777777" w:rsidR="007A4E7B" w:rsidRDefault="007A4E7B" w:rsidP="0048756D">
      <w:pPr>
        <w:spacing w:after="0" w:line="240" w:lineRule="auto"/>
      </w:pPr>
      <w:r>
        <w:separator/>
      </w:r>
    </w:p>
  </w:endnote>
  <w:endnote w:type="continuationSeparator" w:id="0">
    <w:p w14:paraId="30F622BF" w14:textId="77777777" w:rsidR="007A4E7B" w:rsidRDefault="007A4E7B" w:rsidP="0048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5926" w14:textId="52D65924" w:rsidR="0048756D" w:rsidRPr="0048756D" w:rsidRDefault="0048756D">
    <w:pPr>
      <w:pStyle w:val="Footer"/>
      <w:rPr>
        <w:sz w:val="18"/>
        <w:szCs w:val="18"/>
      </w:rPr>
    </w:pPr>
    <w:r w:rsidRPr="0048756D">
      <w:rPr>
        <w:sz w:val="18"/>
        <w:szCs w:val="18"/>
      </w:rPr>
      <w:fldChar w:fldCharType="begin"/>
    </w:r>
    <w:r w:rsidRPr="0048756D">
      <w:rPr>
        <w:sz w:val="18"/>
        <w:szCs w:val="18"/>
      </w:rPr>
      <w:instrText xml:space="preserve"> FILENAME \p \* MERGEFORMAT </w:instrText>
    </w:r>
    <w:r w:rsidRPr="0048756D">
      <w:rPr>
        <w:sz w:val="18"/>
        <w:szCs w:val="18"/>
      </w:rPr>
      <w:fldChar w:fldCharType="separate"/>
    </w:r>
    <w:r w:rsidRPr="0048756D">
      <w:rPr>
        <w:noProof/>
        <w:sz w:val="18"/>
        <w:szCs w:val="18"/>
      </w:rPr>
      <w:t>L:\TOI LEGAL\Misc\PermissionLetterforSchool_v3 5.2026 redline.docx</w:t>
    </w:r>
    <w:r w:rsidRPr="0048756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AFF4" w14:textId="77777777" w:rsidR="007A4E7B" w:rsidRDefault="007A4E7B" w:rsidP="0048756D">
      <w:pPr>
        <w:spacing w:after="0" w:line="240" w:lineRule="auto"/>
      </w:pPr>
      <w:r>
        <w:separator/>
      </w:r>
    </w:p>
  </w:footnote>
  <w:footnote w:type="continuationSeparator" w:id="0">
    <w:p w14:paraId="65689F78" w14:textId="77777777" w:rsidR="007A4E7B" w:rsidRDefault="007A4E7B" w:rsidP="00487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46"/>
    <w:rsid w:val="000715A2"/>
    <w:rsid w:val="0027071F"/>
    <w:rsid w:val="00274208"/>
    <w:rsid w:val="00322C1F"/>
    <w:rsid w:val="0034163E"/>
    <w:rsid w:val="003B7A46"/>
    <w:rsid w:val="0048756D"/>
    <w:rsid w:val="007A4E7B"/>
    <w:rsid w:val="00832890"/>
    <w:rsid w:val="00E35F96"/>
    <w:rsid w:val="00F1288F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6CBB"/>
  <w15:docId w15:val="{0B87F670-5F28-492E-89A7-B3673190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7071F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D"/>
  </w:style>
  <w:style w:type="paragraph" w:styleId="Footer">
    <w:name w:val="footer"/>
    <w:basedOn w:val="Normal"/>
    <w:link w:val="FooterChar"/>
    <w:uiPriority w:val="99"/>
    <w:unhideWhenUsed/>
    <w:rsid w:val="0048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Arlene Barringer</dc:creator>
  <cp:lastModifiedBy>Arlene Barringer</cp:lastModifiedBy>
  <cp:revision>4</cp:revision>
  <dcterms:created xsi:type="dcterms:W3CDTF">2026-05-21T15:38:00Z</dcterms:created>
  <dcterms:modified xsi:type="dcterms:W3CDTF">2026-05-21T16:14:00Z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9a4386-74b9-4603-ae20-950a659f9b6e_Enabled">
    <vt:lpwstr>true</vt:lpwstr>
  </property>
  <property fmtid="{D5CDD505-2E9C-101B-9397-08002B2CF9AE}" pid="3" name="MSIP_Label_2e9a4386-74b9-4603-ae20-950a659f9b6e_SetDate">
    <vt:lpwstr>2026-05-20T22:42:22Z</vt:lpwstr>
  </property>
  <property fmtid="{D5CDD505-2E9C-101B-9397-08002B2CF9AE}" pid="4" name="MSIP_Label_2e9a4386-74b9-4603-ae20-950a659f9b6e_Method">
    <vt:lpwstr>Standard</vt:lpwstr>
  </property>
  <property fmtid="{D5CDD505-2E9C-101B-9397-08002B2CF9AE}" pid="5" name="MSIP_Label_2e9a4386-74b9-4603-ae20-950a659f9b6e_Name">
    <vt:lpwstr>Internal Use Only</vt:lpwstr>
  </property>
  <property fmtid="{D5CDD505-2E9C-101B-9397-08002B2CF9AE}" pid="6" name="MSIP_Label_2e9a4386-74b9-4603-ae20-950a659f9b6e_SiteId">
    <vt:lpwstr>c7d1a8f7-0546-4a0c-8cf5-3ddaebf97d51</vt:lpwstr>
  </property>
  <property fmtid="{D5CDD505-2E9C-101B-9397-08002B2CF9AE}" pid="7" name="MSIP_Label_2e9a4386-74b9-4603-ae20-950a659f9b6e_ActionId">
    <vt:lpwstr>31bae70b-14d1-423b-b2ab-16bc6d85040f</vt:lpwstr>
  </property>
  <property fmtid="{D5CDD505-2E9C-101B-9397-08002B2CF9AE}" pid="8" name="MSIP_Label_2e9a4386-74b9-4603-ae20-950a659f9b6e_ContentBits">
    <vt:lpwstr>0</vt:lpwstr>
  </property>
  <property fmtid="{D5CDD505-2E9C-101B-9397-08002B2CF9AE}" pid="9" name="MSIP_Label_2e9a4386-74b9-4603-ae20-950a659f9b6e_Tag">
    <vt:lpwstr>10, 3, 0, 1</vt:lpwstr>
  </property>
</Properties>
</file>